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ФЕДЕРАЛЬНАЯ АНТИМОНОПОЛЬНАЯ СЛУЖБА</w:t>
      </w:r>
    </w:p>
    <w:p w:rsidR="00E74581" w:rsidRPr="00E74581" w:rsidRDefault="00E74581" w:rsidP="00E74581">
      <w:pPr>
        <w:suppressAutoHyphens w:val="0"/>
        <w:autoSpaceDE w:val="0"/>
        <w:autoSpaceDN w:val="0"/>
        <w:jc w:val="center"/>
        <w:rPr>
          <w:rFonts w:ascii="Arial" w:eastAsiaTheme="minorEastAsia" w:hAnsi="Arial" w:cs="Arial"/>
          <w:b/>
          <w:szCs w:val="22"/>
        </w:rPr>
      </w:pPr>
    </w:p>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ПИСЬМО</w:t>
      </w:r>
    </w:p>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от 11 июля 2023 г. N МШ/54828/23</w:t>
      </w:r>
    </w:p>
    <w:p w:rsidR="00E74581" w:rsidRPr="00E74581" w:rsidRDefault="00E74581" w:rsidP="00E74581">
      <w:pPr>
        <w:suppressAutoHyphens w:val="0"/>
        <w:autoSpaceDE w:val="0"/>
        <w:autoSpaceDN w:val="0"/>
        <w:jc w:val="center"/>
        <w:rPr>
          <w:rFonts w:ascii="Arial" w:eastAsiaTheme="minorEastAsia" w:hAnsi="Arial" w:cs="Arial"/>
          <w:b/>
          <w:szCs w:val="22"/>
        </w:rPr>
      </w:pPr>
    </w:p>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ОБ УСТАНОВЛЕНИИ</w:t>
      </w:r>
    </w:p>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ТРЕБОВАНИЙ К УЧАСТНИКАМ ЗАКУПКИ О ЧЛЕНСТВЕ</w:t>
      </w:r>
    </w:p>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В САМОРЕГУЛИРУЕМОЙ ОРГАНИЗАЦИИ И О ПРОВЕРКЕ У УЧАСТНИКОВ</w:t>
      </w:r>
    </w:p>
    <w:p w:rsidR="00E74581" w:rsidRPr="00E74581" w:rsidRDefault="00E74581" w:rsidP="00E74581">
      <w:pPr>
        <w:suppressAutoHyphens w:val="0"/>
        <w:autoSpaceDE w:val="0"/>
        <w:autoSpaceDN w:val="0"/>
        <w:jc w:val="center"/>
        <w:rPr>
          <w:rFonts w:ascii="Arial" w:eastAsiaTheme="minorEastAsia" w:hAnsi="Arial" w:cs="Arial"/>
          <w:b/>
          <w:szCs w:val="22"/>
        </w:rPr>
      </w:pPr>
      <w:r w:rsidRPr="00E74581">
        <w:rPr>
          <w:rFonts w:ascii="Arial" w:eastAsiaTheme="minorEastAsia" w:hAnsi="Arial" w:cs="Arial"/>
          <w:b/>
          <w:szCs w:val="22"/>
        </w:rPr>
        <w:t>ЗАКУПОК ЧЛЕНСТВА В САМОРЕГУЛИРУЕМОЙ ОРГАНИЗАЦИИ</w:t>
      </w:r>
    </w:p>
    <w:p w:rsidR="00E74581" w:rsidRPr="00E74581" w:rsidRDefault="00E74581" w:rsidP="00E74581">
      <w:pPr>
        <w:suppressAutoHyphens w:val="0"/>
        <w:autoSpaceDE w:val="0"/>
        <w:autoSpaceDN w:val="0"/>
        <w:ind w:firstLine="540"/>
        <w:jc w:val="both"/>
        <w:rPr>
          <w:rFonts w:eastAsiaTheme="minorEastAsia"/>
          <w:szCs w:val="22"/>
        </w:rPr>
      </w:pPr>
    </w:p>
    <w:p w:rsidR="00E74581" w:rsidRPr="00E74581" w:rsidRDefault="00E74581" w:rsidP="00E74581">
      <w:pPr>
        <w:suppressAutoHyphens w:val="0"/>
        <w:autoSpaceDE w:val="0"/>
        <w:autoSpaceDN w:val="0"/>
        <w:ind w:firstLine="540"/>
        <w:jc w:val="both"/>
        <w:rPr>
          <w:rFonts w:eastAsiaTheme="minorEastAsia"/>
          <w:szCs w:val="22"/>
        </w:rPr>
      </w:pPr>
      <w:proofErr w:type="gramStart"/>
      <w:r w:rsidRPr="00E74581">
        <w:rPr>
          <w:rFonts w:eastAsiaTheme="minorEastAsia"/>
          <w:szCs w:val="22"/>
        </w:rPr>
        <w:t xml:space="preserve">ФАС России на основании </w:t>
      </w:r>
      <w:hyperlink r:id="rId7" w:tooltip="Постановление Правительства РФ от 30.06.2004 N 331 (ред. от 09.06.2025) &quot;Об утверждении Положения о Федеральной антимонопольной службе&quot; {КонсультантПлюс}">
        <w:r w:rsidRPr="00E74581">
          <w:rPr>
            <w:rFonts w:eastAsiaTheme="minorEastAsia"/>
            <w:color w:val="0000FF"/>
            <w:szCs w:val="22"/>
          </w:rPr>
          <w:t>пункта 5.4</w:t>
        </w:r>
      </w:hyperlink>
      <w:r w:rsidRPr="00E74581">
        <w:rPr>
          <w:rFonts w:eastAsiaTheme="minorEastAsia"/>
          <w:szCs w:val="22"/>
        </w:rPr>
        <w:t xml:space="preserve"> Положения о Федеральной антимонопольной службе, утвержденного постановлением Правительства Российской Федерации от 30.06.2004 N 331,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по вопросам установления требований к участникам закупки о членстве в саморегулируемой организации при осуществлении закупок, о проверке у участников закупок членства</w:t>
      </w:r>
      <w:proofErr w:type="gramEnd"/>
      <w:r w:rsidRPr="00E74581">
        <w:rPr>
          <w:rFonts w:eastAsiaTheme="minorEastAsia"/>
          <w:szCs w:val="22"/>
        </w:rPr>
        <w:t xml:space="preserve"> в саморегулируемой организации и уровней ответственности в компенсационных фондах саморегулируемой организации комиссией по осуществлению закупок, а также по вопросу контроля за соблюдением соответствия фактического совокупного размера обязатель</w:t>
      </w:r>
      <w:proofErr w:type="gramStart"/>
      <w:r w:rsidRPr="00E74581">
        <w:rPr>
          <w:rFonts w:eastAsiaTheme="minorEastAsia"/>
          <w:szCs w:val="22"/>
        </w:rPr>
        <w:t>ств чл</w:t>
      </w:r>
      <w:proofErr w:type="gramEnd"/>
      <w:r w:rsidRPr="00E74581">
        <w:rPr>
          <w:rFonts w:eastAsiaTheme="minorEastAsia"/>
          <w:szCs w:val="22"/>
        </w:rPr>
        <w:t>ена саморегулируемой организации по договорам подряда.</w:t>
      </w:r>
    </w:p>
    <w:p w:rsidR="00E74581" w:rsidRPr="00E74581" w:rsidRDefault="00E74581" w:rsidP="00E74581">
      <w:pPr>
        <w:suppressAutoHyphens w:val="0"/>
        <w:autoSpaceDE w:val="0"/>
        <w:autoSpaceDN w:val="0"/>
        <w:ind w:firstLine="540"/>
        <w:jc w:val="both"/>
        <w:rPr>
          <w:rFonts w:eastAsiaTheme="minorEastAsia"/>
          <w:szCs w:val="22"/>
        </w:rPr>
      </w:pPr>
    </w:p>
    <w:p w:rsidR="00E74581" w:rsidRPr="00E74581" w:rsidRDefault="00E74581" w:rsidP="00E74581">
      <w:pPr>
        <w:suppressAutoHyphens w:val="0"/>
        <w:autoSpaceDE w:val="0"/>
        <w:autoSpaceDN w:val="0"/>
        <w:ind w:firstLine="540"/>
        <w:jc w:val="both"/>
        <w:outlineLvl w:val="0"/>
        <w:rPr>
          <w:rFonts w:ascii="Arial" w:eastAsiaTheme="minorEastAsia" w:hAnsi="Arial" w:cs="Arial"/>
          <w:b/>
          <w:szCs w:val="22"/>
        </w:rPr>
      </w:pPr>
      <w:r w:rsidRPr="00E74581">
        <w:rPr>
          <w:rFonts w:ascii="Arial" w:eastAsiaTheme="minorEastAsia" w:hAnsi="Arial" w:cs="Arial"/>
          <w:b/>
          <w:szCs w:val="22"/>
        </w:rPr>
        <w:t>1. По вопросу установления требований к участникам закупки о членстве в саморегулируемой организации при осуществлении закупок.</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В соответствии с </w:t>
      </w:r>
      <w:hyperlink r:id="rId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пунктом 1 части 1 статьи 31</w:t>
        </w:r>
      </w:hyperlink>
      <w:r w:rsidRPr="00E74581">
        <w:rPr>
          <w:rFonts w:eastAsiaTheme="minorEastAsia"/>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пунктами 4</w:t>
        </w:r>
      </w:hyperlink>
      <w:r w:rsidRPr="00E74581">
        <w:rPr>
          <w:rFonts w:eastAsiaTheme="minorEastAsia"/>
          <w:szCs w:val="22"/>
        </w:rPr>
        <w:t xml:space="preserve">, </w:t>
      </w:r>
      <w:hyperlink r:id="rId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5</w:t>
        </w:r>
      </w:hyperlink>
      <w:r w:rsidRPr="00E74581">
        <w:rPr>
          <w:rFonts w:eastAsiaTheme="minorEastAsia"/>
          <w:szCs w:val="22"/>
        </w:rPr>
        <w:t>,</w:t>
      </w:r>
      <w:proofErr w:type="gramEnd"/>
      <w:r w:rsidRPr="00E74581">
        <w:rPr>
          <w:rFonts w:eastAsiaTheme="minorEastAsia"/>
          <w:szCs w:val="22"/>
        </w:rPr>
        <w:t xml:space="preserve"> </w:t>
      </w:r>
      <w:hyperlink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18</w:t>
        </w:r>
      </w:hyperlink>
      <w:r w:rsidRPr="00E74581">
        <w:rPr>
          <w:rFonts w:eastAsiaTheme="minorEastAsia"/>
          <w:szCs w:val="22"/>
        </w:rPr>
        <w:t xml:space="preserve">, </w:t>
      </w:r>
      <w:hyperlink r:id="rId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30</w:t>
        </w:r>
      </w:hyperlink>
      <w:r w:rsidRPr="00E74581">
        <w:rPr>
          <w:rFonts w:eastAsiaTheme="minorEastAsia"/>
          <w:szCs w:val="22"/>
        </w:rPr>
        <w:t xml:space="preserve">, </w:t>
      </w:r>
      <w:hyperlink r:id="rId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42</w:t>
        </w:r>
      </w:hyperlink>
      <w:r w:rsidRPr="00E74581">
        <w:rPr>
          <w:rFonts w:eastAsiaTheme="minorEastAsia"/>
          <w:szCs w:val="22"/>
        </w:rPr>
        <w:t xml:space="preserve">, </w:t>
      </w:r>
      <w:hyperlink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49</w:t>
        </w:r>
      </w:hyperlink>
      <w:r w:rsidRPr="00E74581">
        <w:rPr>
          <w:rFonts w:eastAsiaTheme="minorEastAsia"/>
          <w:szCs w:val="22"/>
        </w:rPr>
        <w:t xml:space="preserve">, </w:t>
      </w:r>
      <w:hyperlink r:id="rId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54</w:t>
        </w:r>
      </w:hyperlink>
      <w:r w:rsidRPr="00E74581">
        <w:rPr>
          <w:rFonts w:eastAsiaTheme="minorEastAsia"/>
          <w:szCs w:val="22"/>
        </w:rPr>
        <w:t xml:space="preserve"> и </w:t>
      </w:r>
      <w:hyperlink r:id="rId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59 части 1 статьи 93</w:t>
        </w:r>
      </w:hyperlink>
      <w:r w:rsidRPr="00E74581">
        <w:rPr>
          <w:rFonts w:eastAsiaTheme="minorEastAsia"/>
          <w:szCs w:val="22"/>
        </w:rPr>
        <w:t xml:space="preserve"> Закона о контрактной системе, заказчик устанавливает требования к участникам закупки о соответствии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Законодательством о градостроительной деятельности определены случаи, при которых определенные работы должны выполняться только индивидуальными предпринимателями или юридическими лицами, которые являются членами саморегулируемой организации в соответствующей области (</w:t>
      </w:r>
      <w:hyperlink r:id="rId17"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часть 2 статьи 47</w:t>
        </w:r>
      </w:hyperlink>
      <w:r w:rsidRPr="00E74581">
        <w:rPr>
          <w:rFonts w:eastAsiaTheme="minorEastAsia"/>
          <w:szCs w:val="22"/>
        </w:rPr>
        <w:t xml:space="preserve">, </w:t>
      </w:r>
      <w:hyperlink r:id="rId18"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часть 4 статьи 48</w:t>
        </w:r>
      </w:hyperlink>
      <w:r w:rsidRPr="00E74581">
        <w:rPr>
          <w:rFonts w:eastAsiaTheme="minorEastAsia"/>
          <w:szCs w:val="22"/>
        </w:rPr>
        <w:t xml:space="preserve">, </w:t>
      </w:r>
      <w:hyperlink r:id="rId19"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часть 2 статьи 52</w:t>
        </w:r>
      </w:hyperlink>
      <w:r w:rsidRPr="00E74581">
        <w:rPr>
          <w:rFonts w:eastAsiaTheme="minorEastAsia"/>
          <w:szCs w:val="22"/>
        </w:rPr>
        <w:t xml:space="preserve">, </w:t>
      </w:r>
      <w:hyperlink r:id="rId20"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часть 4 статьи 55.31</w:t>
        </w:r>
      </w:hyperlink>
      <w:r w:rsidRPr="00E74581">
        <w:rPr>
          <w:rFonts w:eastAsiaTheme="minorEastAsia"/>
          <w:szCs w:val="22"/>
        </w:rPr>
        <w:t xml:space="preserve"> Градостроительного кодекса Российской Федерации (далее - </w:t>
      </w:r>
      <w:proofErr w:type="spellStart"/>
      <w:r w:rsidRPr="00E74581">
        <w:rPr>
          <w:rFonts w:eastAsiaTheme="minorEastAsia"/>
          <w:szCs w:val="22"/>
        </w:rPr>
        <w:t>ГрК</w:t>
      </w:r>
      <w:proofErr w:type="spellEnd"/>
      <w:r w:rsidRPr="00E74581">
        <w:rPr>
          <w:rFonts w:eastAsiaTheme="minorEastAsia"/>
          <w:szCs w:val="22"/>
        </w:rPr>
        <w:t xml:space="preserve"> РФ).</w:t>
      </w:r>
      <w:proofErr w:type="gramEnd"/>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С учетом изложенного в извещении об осуществлении закупки, приглашении, документации о закупке (в случае, если </w:t>
      </w:r>
      <w:hyperlink r:id="rId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 на выполнение инженерных изысканий, на подготовку проектной документации, на выполнение работ по строительству, реконструкции, капитальному ремонту, сносу объектов капитального строительства устанавливается требование к участникам закупки о членстве в саморегулируемой организации в области инженерных изысканий, в области архитектурно-строительного</w:t>
      </w:r>
      <w:proofErr w:type="gramEnd"/>
      <w:r w:rsidRPr="00E74581">
        <w:rPr>
          <w:rFonts w:eastAsiaTheme="minorEastAsia"/>
          <w:szCs w:val="22"/>
        </w:rPr>
        <w:t xml:space="preserve"> проектирования, в области строительства, реконструкции, капитального ремонта, сноса объектов капитального строительства соответственно (за исключением случаев, при которых такое членство не требуется в соответствии с </w:t>
      </w:r>
      <w:hyperlink r:id="rId22" w:tooltip="&quot;Градостроительный кодекс Российской Федерации&quot; от 29.12.2004 N 190-ФЗ (ред. от 26.12.2024) (с изм. и доп., вступ. в силу с 01.03.2025) {КонсультантПлюс}">
        <w:proofErr w:type="spellStart"/>
        <w:r w:rsidRPr="00E74581">
          <w:rPr>
            <w:rFonts w:eastAsiaTheme="minorEastAsia"/>
            <w:color w:val="0000FF"/>
            <w:szCs w:val="22"/>
          </w:rPr>
          <w:t>ГрК</w:t>
        </w:r>
        <w:proofErr w:type="spellEnd"/>
      </w:hyperlink>
      <w:r w:rsidRPr="00E74581">
        <w:rPr>
          <w:rFonts w:eastAsiaTheme="minorEastAsia"/>
          <w:szCs w:val="22"/>
        </w:rPr>
        <w:t xml:space="preserve"> РФ).</w:t>
      </w:r>
    </w:p>
    <w:p w:rsidR="00E74581" w:rsidRPr="00E74581" w:rsidRDefault="00E74581" w:rsidP="00E74581">
      <w:pPr>
        <w:suppressAutoHyphens w:val="0"/>
        <w:autoSpaceDE w:val="0"/>
        <w:autoSpaceDN w:val="0"/>
        <w:spacing w:before="240"/>
        <w:ind w:firstLine="540"/>
        <w:jc w:val="both"/>
        <w:rPr>
          <w:rFonts w:eastAsiaTheme="minorEastAsia"/>
          <w:szCs w:val="22"/>
        </w:rPr>
      </w:pPr>
      <w:bookmarkStart w:id="0" w:name="_GoBack"/>
      <w:bookmarkEnd w:id="0"/>
      <w:proofErr w:type="gramStart"/>
      <w:r w:rsidRPr="00E74581">
        <w:rPr>
          <w:rFonts w:eastAsiaTheme="minorEastAsia"/>
          <w:szCs w:val="22"/>
        </w:rPr>
        <w:t xml:space="preserve">Дополнительно отмечается, что при проведении закупки, предметом которой являются </w:t>
      </w:r>
      <w:r w:rsidRPr="00E74581">
        <w:rPr>
          <w:rFonts w:eastAsiaTheme="minorEastAsia"/>
          <w:szCs w:val="22"/>
        </w:rPr>
        <w:lastRenderedPageBreak/>
        <w:t xml:space="preserve">одновременно проектно-изыскательские и строительно-монтажные работы, в извещении об осуществлении закупки, приглашении, документации о закупке (в случае, если </w:t>
      </w:r>
      <w:hyperlink r:id="rId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 заказчиком должно быть установлено требование к участникам закупки о членстве в саморегулируемой организации в области строительства, реконструкции, капитального ремонта, сноса объектов капитального строительства (за исключением случаев</w:t>
      </w:r>
      <w:proofErr w:type="gramEnd"/>
      <w:r w:rsidRPr="00E74581">
        <w:rPr>
          <w:rFonts w:eastAsiaTheme="minorEastAsia"/>
          <w:szCs w:val="22"/>
        </w:rPr>
        <w:t xml:space="preserve">, при которых такое членство не требуется в соответствии с </w:t>
      </w:r>
      <w:hyperlink r:id="rId24" w:tooltip="&quot;Градостроительный кодекс Российской Федерации&quot; от 29.12.2004 N 190-ФЗ (ред. от 26.12.2024) (с изм. и доп., вступ. в силу с 01.03.2025) {КонсультантПлюс}">
        <w:proofErr w:type="spellStart"/>
        <w:r w:rsidRPr="00E74581">
          <w:rPr>
            <w:rFonts w:eastAsiaTheme="minorEastAsia"/>
            <w:color w:val="0000FF"/>
            <w:szCs w:val="22"/>
          </w:rPr>
          <w:t>ГрК</w:t>
        </w:r>
        <w:proofErr w:type="spellEnd"/>
      </w:hyperlink>
      <w:r w:rsidRPr="00E74581">
        <w:rPr>
          <w:rFonts w:eastAsiaTheme="minorEastAsia"/>
          <w:szCs w:val="22"/>
        </w:rPr>
        <w:t xml:space="preserve"> РФ).</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Также в случае, если объектом закупки являются работы по разработке проектной документации и в том числе работы по выполнению инженерных изысканий, заказчиком должно быть установлено требование к участнику закупки о наличии членства в саморегулируемой организации в области архитектурно-строительного проектирования.</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Данное требование согласуется с условием о необходимости соблюдения принципа обеспечения конкуренции, в рамках которого не допускается установление требований, приводящих к необоснованному ограничению числа участников закупки.</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С учетом изложенного, по мнению ФАС России, в целях обеспечения конкуренции заказчик должен устанавливать требования к участникам закупки о наличии членства в саморегулируемой организации, область регулирования которой соотносится с результатом работ, являющихся объектом закупки.</w:t>
      </w:r>
    </w:p>
    <w:p w:rsidR="00E74581" w:rsidRPr="00E74581" w:rsidRDefault="00E74581" w:rsidP="00E74581">
      <w:pPr>
        <w:suppressAutoHyphens w:val="0"/>
        <w:autoSpaceDE w:val="0"/>
        <w:autoSpaceDN w:val="0"/>
        <w:ind w:firstLine="540"/>
        <w:jc w:val="both"/>
        <w:rPr>
          <w:rFonts w:eastAsiaTheme="minorEastAsia"/>
          <w:szCs w:val="22"/>
        </w:rPr>
      </w:pPr>
    </w:p>
    <w:p w:rsidR="00E74581" w:rsidRPr="00E74581" w:rsidRDefault="00E74581" w:rsidP="00E74581">
      <w:pPr>
        <w:suppressAutoHyphens w:val="0"/>
        <w:autoSpaceDE w:val="0"/>
        <w:autoSpaceDN w:val="0"/>
        <w:ind w:firstLine="540"/>
        <w:jc w:val="both"/>
        <w:outlineLvl w:val="0"/>
        <w:rPr>
          <w:rFonts w:ascii="Arial" w:eastAsiaTheme="minorEastAsia" w:hAnsi="Arial" w:cs="Arial"/>
          <w:b/>
          <w:szCs w:val="22"/>
        </w:rPr>
      </w:pPr>
      <w:r w:rsidRPr="00E74581">
        <w:rPr>
          <w:rFonts w:ascii="Arial" w:eastAsiaTheme="minorEastAsia" w:hAnsi="Arial" w:cs="Arial"/>
          <w:b/>
          <w:szCs w:val="22"/>
        </w:rPr>
        <w:t>2. По вопросу проверки у участников закупки членства в саморегулируемой организации комиссией по осуществлению закупок.</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 xml:space="preserve">Федеральным </w:t>
      </w:r>
      <w:hyperlink r:id="rId2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E74581">
          <w:rPr>
            <w:rFonts w:eastAsiaTheme="minorEastAsia"/>
            <w:color w:val="0000FF"/>
            <w:szCs w:val="22"/>
          </w:rPr>
          <w:t>законом</w:t>
        </w:r>
      </w:hyperlink>
      <w:r w:rsidRPr="00E74581">
        <w:rPr>
          <w:rFonts w:eastAsiaTheme="minorEastAsia"/>
          <w:szCs w:val="22"/>
        </w:rPr>
        <w:t xml:space="preserve"> от 30.12.2021 N 447-ФЗ "О внесении изменений в Градостроительный кодекс Российской Федерации и отдельные законодательные акты Российской Федерации" в </w:t>
      </w:r>
      <w:hyperlink r:id="rId26"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статью 55.17</w:t>
        </w:r>
      </w:hyperlink>
      <w:r w:rsidRPr="00E74581">
        <w:rPr>
          <w:rFonts w:eastAsiaTheme="minorEastAsia"/>
          <w:szCs w:val="22"/>
        </w:rPr>
        <w:t xml:space="preserve"> </w:t>
      </w:r>
      <w:proofErr w:type="spellStart"/>
      <w:r w:rsidRPr="00E74581">
        <w:rPr>
          <w:rFonts w:eastAsiaTheme="minorEastAsia"/>
          <w:szCs w:val="22"/>
        </w:rPr>
        <w:t>ГрК</w:t>
      </w:r>
      <w:proofErr w:type="spellEnd"/>
      <w:r w:rsidRPr="00E74581">
        <w:rPr>
          <w:rFonts w:eastAsiaTheme="minorEastAsia"/>
          <w:szCs w:val="22"/>
        </w:rPr>
        <w:t xml:space="preserve"> РФ внесены изменения, вступившие в силу с 01.09.2022 и предусматривающие:</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исключение предоставления саморегулируемой организацией выписки из реестра членов саморегулируемой организации в качестве документа, подтверждающего членство в такой организации;</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ведение единого реестра сведений о членах саморегулируемых организаций и их обязательствах (далее - Реестр). Сведения, содержащиеся в Реестре, подлежат размещению в информационно-телекоммуникационной сети "Интернет" и должны быть доступны для ознакомления без взимания платы.</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 xml:space="preserve">С учетом положений </w:t>
      </w:r>
      <w:hyperlink r:id="rId27"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статьи 55.17</w:t>
        </w:r>
      </w:hyperlink>
      <w:r w:rsidRPr="00E74581">
        <w:rPr>
          <w:rFonts w:eastAsiaTheme="minorEastAsia"/>
          <w:szCs w:val="22"/>
        </w:rPr>
        <w:t xml:space="preserve"> </w:t>
      </w:r>
      <w:proofErr w:type="spellStart"/>
      <w:r w:rsidRPr="00E74581">
        <w:rPr>
          <w:rFonts w:eastAsiaTheme="minorEastAsia"/>
          <w:szCs w:val="22"/>
        </w:rPr>
        <w:t>ГрК</w:t>
      </w:r>
      <w:proofErr w:type="spellEnd"/>
      <w:r w:rsidRPr="00E74581">
        <w:rPr>
          <w:rFonts w:eastAsiaTheme="minorEastAsia"/>
          <w:szCs w:val="22"/>
        </w:rPr>
        <w:t xml:space="preserve"> РФ наличие сведений в Реестре в настоящее время является подтверждением членства в соответствующей саморегулируемой организации.</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Учитывая изложенное, в случае, если при осуществлении закупки в извещении, приглашении, документации о закупке (в случае, если </w:t>
      </w:r>
      <w:hyperlink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 установлено требование к участникам закупки о членстве в соответствующей саморегулируемой организации, требование к подтверждающему документу в извещении об осуществлении закупки, приглашении, документации о закупке (в случае, если </w:t>
      </w:r>
      <w:hyperlink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w:t>
      </w:r>
      <w:proofErr w:type="gramEnd"/>
      <w:r w:rsidRPr="00E74581">
        <w:rPr>
          <w:rFonts w:eastAsiaTheme="minorEastAsia"/>
          <w:szCs w:val="22"/>
        </w:rPr>
        <w:t>) не устанавливается, подтверждающий документ в заявке на участие в закупке не представляется.</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Таким образом, комиссия по осуществлению закупок самостоятельно осуществляет проверку сведений об участнике закупки в Реестре, при этом в случае отсутствия сведений об участнике </w:t>
      </w:r>
      <w:r w:rsidRPr="00E74581">
        <w:rPr>
          <w:rFonts w:eastAsiaTheme="minorEastAsia"/>
          <w:szCs w:val="22"/>
        </w:rPr>
        <w:lastRenderedPageBreak/>
        <w:t xml:space="preserve">закупки в Реестре, заявка такого участника закупки отклоняется в связи с несоответствием участника закупки требованиям, установленным в извещении об осуществлении закупки, приглашении, документации о закупке (в случае, если </w:t>
      </w:r>
      <w:hyperlink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 в</w:t>
      </w:r>
      <w:proofErr w:type="gramEnd"/>
      <w:r w:rsidRPr="00E74581">
        <w:rPr>
          <w:rFonts w:eastAsiaTheme="minorEastAsia"/>
          <w:szCs w:val="22"/>
        </w:rPr>
        <w:t xml:space="preserve"> </w:t>
      </w:r>
      <w:proofErr w:type="gramStart"/>
      <w:r w:rsidRPr="00E74581">
        <w:rPr>
          <w:rFonts w:eastAsiaTheme="minorEastAsia"/>
          <w:szCs w:val="22"/>
        </w:rPr>
        <w:t>соответствии</w:t>
      </w:r>
      <w:proofErr w:type="gramEnd"/>
      <w:r w:rsidRPr="00E74581">
        <w:rPr>
          <w:rFonts w:eastAsiaTheme="minorEastAsia"/>
          <w:szCs w:val="22"/>
        </w:rPr>
        <w:t xml:space="preserve"> с </w:t>
      </w:r>
      <w:hyperlink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пунктом 1 части 1 статьи 31</w:t>
        </w:r>
      </w:hyperlink>
      <w:r w:rsidRPr="00E74581">
        <w:rPr>
          <w:rFonts w:eastAsiaTheme="minorEastAsia"/>
          <w:szCs w:val="22"/>
        </w:rPr>
        <w:t xml:space="preserve"> Закона о контрактной системе.</w:t>
      </w:r>
    </w:p>
    <w:p w:rsidR="00E74581" w:rsidRPr="00E74581" w:rsidRDefault="00E74581" w:rsidP="00E74581">
      <w:pPr>
        <w:suppressAutoHyphens w:val="0"/>
        <w:autoSpaceDE w:val="0"/>
        <w:autoSpaceDN w:val="0"/>
        <w:ind w:firstLine="540"/>
        <w:jc w:val="both"/>
        <w:rPr>
          <w:rFonts w:eastAsiaTheme="minorEastAsia"/>
          <w:szCs w:val="22"/>
        </w:rPr>
      </w:pPr>
    </w:p>
    <w:p w:rsidR="00E74581" w:rsidRPr="00E74581" w:rsidRDefault="00E74581" w:rsidP="00E74581">
      <w:pPr>
        <w:suppressAutoHyphens w:val="0"/>
        <w:autoSpaceDE w:val="0"/>
        <w:autoSpaceDN w:val="0"/>
        <w:ind w:firstLine="540"/>
        <w:jc w:val="both"/>
        <w:outlineLvl w:val="0"/>
        <w:rPr>
          <w:rFonts w:ascii="Arial" w:eastAsiaTheme="minorEastAsia" w:hAnsi="Arial" w:cs="Arial"/>
          <w:b/>
          <w:szCs w:val="22"/>
        </w:rPr>
      </w:pPr>
      <w:r w:rsidRPr="00E74581">
        <w:rPr>
          <w:rFonts w:ascii="Arial" w:eastAsiaTheme="minorEastAsia" w:hAnsi="Arial" w:cs="Arial"/>
          <w:b/>
          <w:szCs w:val="22"/>
        </w:rPr>
        <w:t xml:space="preserve">3. По вопросу </w:t>
      </w:r>
      <w:proofErr w:type="gramStart"/>
      <w:r w:rsidRPr="00E74581">
        <w:rPr>
          <w:rFonts w:ascii="Arial" w:eastAsiaTheme="minorEastAsia" w:hAnsi="Arial" w:cs="Arial"/>
          <w:b/>
          <w:szCs w:val="22"/>
        </w:rPr>
        <w:t>проверки уровней ответственности участников закупки</w:t>
      </w:r>
      <w:proofErr w:type="gramEnd"/>
      <w:r w:rsidRPr="00E74581">
        <w:rPr>
          <w:rFonts w:ascii="Arial" w:eastAsiaTheme="minorEastAsia" w:hAnsi="Arial" w:cs="Arial"/>
          <w:b/>
          <w:szCs w:val="22"/>
        </w:rPr>
        <w:t xml:space="preserve"> в компенсационных фондах саморегулируемой организации комиссией по осуществлению закупок.</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В соответствии с </w:t>
      </w:r>
      <w:hyperlink r:id="rId32"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частями 10</w:t>
        </w:r>
      </w:hyperlink>
      <w:r w:rsidRPr="00E74581">
        <w:rPr>
          <w:rFonts w:eastAsiaTheme="minorEastAsia"/>
          <w:szCs w:val="22"/>
        </w:rPr>
        <w:t xml:space="preserve"> - </w:t>
      </w:r>
      <w:hyperlink r:id="rId33"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13 статьи 55.16</w:t>
        </w:r>
      </w:hyperlink>
      <w:r w:rsidRPr="00E74581">
        <w:rPr>
          <w:rFonts w:eastAsiaTheme="minorEastAsia"/>
          <w:szCs w:val="22"/>
        </w:rPr>
        <w:t xml:space="preserve"> </w:t>
      </w:r>
      <w:proofErr w:type="spellStart"/>
      <w:r w:rsidRPr="00E74581">
        <w:rPr>
          <w:rFonts w:eastAsiaTheme="minorEastAsia"/>
          <w:szCs w:val="22"/>
        </w:rPr>
        <w:t>ГрК</w:t>
      </w:r>
      <w:proofErr w:type="spellEnd"/>
      <w:r w:rsidRPr="00E74581">
        <w:rPr>
          <w:rFonts w:eastAsiaTheme="minorEastAsia"/>
          <w:szCs w:val="22"/>
        </w:rPr>
        <w:t xml:space="preserve"> РФ уровень ответственности по компенсационному фонду возмещения вреда саморегулируемой организации определяется исходя из максимальной стоимости договора подряда, который планируют выполнять индивидуальный предприниматель, юридическое лицо, уровень ответственности по компенсационному фонду обеспечения договорных обязательств саморегулируемой организации - исходя из предельного размера обязательств по договорам подряда, которые индивидуальный предприниматель, юридическое лицо намерены заключить с использованием</w:t>
      </w:r>
      <w:proofErr w:type="gramEnd"/>
      <w:r w:rsidRPr="00E74581">
        <w:rPr>
          <w:rFonts w:eastAsiaTheme="minorEastAsia"/>
          <w:szCs w:val="22"/>
        </w:rPr>
        <w:t xml:space="preserve"> конкурентных способов.</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Таким образом, в извещении об осуществлении закупки, приглашении, документации о закупке (в случае, если </w:t>
      </w:r>
      <w:hyperlink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 на выполнение инженерных изысканий, на подготовку проектной документации, на выполнение работ по строительству, реконструкции, капитальному ремонту, сносу объектов капитального строительства устанавливаются требования к участникам закупки о наличии взносов в компенсационный фонд обеспечения договорных обязательств, компенсационный фонд возмещения вреда</w:t>
      </w:r>
      <w:proofErr w:type="gramEnd"/>
      <w:r w:rsidRPr="00E74581">
        <w:rPr>
          <w:rFonts w:eastAsiaTheme="minorEastAsia"/>
          <w:szCs w:val="22"/>
        </w:rPr>
        <w:t xml:space="preserve"> в соответствии с положениями </w:t>
      </w:r>
      <w:hyperlink r:id="rId35"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частей 10</w:t>
        </w:r>
      </w:hyperlink>
      <w:r w:rsidRPr="00E74581">
        <w:rPr>
          <w:rFonts w:eastAsiaTheme="minorEastAsia"/>
          <w:szCs w:val="22"/>
        </w:rPr>
        <w:t xml:space="preserve"> - </w:t>
      </w:r>
      <w:hyperlink r:id="rId36"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13 статьи 55.16</w:t>
        </w:r>
      </w:hyperlink>
      <w:r w:rsidRPr="00E74581">
        <w:rPr>
          <w:rFonts w:eastAsiaTheme="minorEastAsia"/>
          <w:szCs w:val="22"/>
        </w:rPr>
        <w:t xml:space="preserve"> </w:t>
      </w:r>
      <w:proofErr w:type="spellStart"/>
      <w:r w:rsidRPr="00E74581">
        <w:rPr>
          <w:rFonts w:eastAsiaTheme="minorEastAsia"/>
          <w:szCs w:val="22"/>
        </w:rPr>
        <w:t>ГрК</w:t>
      </w:r>
      <w:proofErr w:type="spellEnd"/>
      <w:r w:rsidRPr="00E74581">
        <w:rPr>
          <w:rFonts w:eastAsiaTheme="minorEastAsia"/>
          <w:szCs w:val="22"/>
        </w:rPr>
        <w:t xml:space="preserve"> РФ.</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Вместе с тем 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участника закупки о цене контракта.</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С учетом изложенного, в случае, если при осуществлении закупки в извещении, приглашении, документации о закупке (в случае, если </w:t>
      </w:r>
      <w:hyperlink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E74581">
          <w:rPr>
            <w:rFonts w:eastAsiaTheme="minorEastAsia"/>
            <w:color w:val="0000FF"/>
            <w:szCs w:val="22"/>
          </w:rPr>
          <w:t>Законом</w:t>
        </w:r>
      </w:hyperlink>
      <w:r w:rsidRPr="00E74581">
        <w:rPr>
          <w:rFonts w:eastAsiaTheme="minorEastAsia"/>
          <w:szCs w:val="22"/>
        </w:rPr>
        <w:t xml:space="preserve"> о контрактной системе предусмотрена документация о закупке) установлено требование к участникам закупки о членстве в соответствующей саморегулируемой организации, комиссии по осуществлению закупки необходимо осуществлять проверку уровней ответственности участника закупки в соответствующих компенсационных фондах саморегулируемой организации после получения от оператора электронной площадки</w:t>
      </w:r>
      <w:proofErr w:type="gramEnd"/>
      <w:r w:rsidRPr="00E74581">
        <w:rPr>
          <w:rFonts w:eastAsiaTheme="minorEastAsia"/>
          <w:szCs w:val="22"/>
        </w:rPr>
        <w:t>, оператора специализированной электронной площадки информации о ценовых предложениях участников закупки.</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Таким образом, при проведении конкурса в электронной форме такая проверка осуществляется комиссией по осуществлению закупки в период подведения итогов определения поставщика (подрядчика, исполнителя), при проведении электронного аукциона - в период рассмотрения заявок.</w:t>
      </w:r>
    </w:p>
    <w:p w:rsidR="00E74581" w:rsidRPr="00E74581" w:rsidRDefault="00E74581" w:rsidP="00E74581">
      <w:pPr>
        <w:suppressAutoHyphens w:val="0"/>
        <w:autoSpaceDE w:val="0"/>
        <w:autoSpaceDN w:val="0"/>
        <w:ind w:firstLine="540"/>
        <w:jc w:val="both"/>
        <w:rPr>
          <w:rFonts w:eastAsiaTheme="minorEastAsia"/>
          <w:szCs w:val="22"/>
        </w:rPr>
      </w:pPr>
    </w:p>
    <w:p w:rsidR="00E74581" w:rsidRPr="00E74581" w:rsidRDefault="00E74581" w:rsidP="00E74581">
      <w:pPr>
        <w:suppressAutoHyphens w:val="0"/>
        <w:autoSpaceDE w:val="0"/>
        <w:autoSpaceDN w:val="0"/>
        <w:ind w:firstLine="540"/>
        <w:jc w:val="both"/>
        <w:outlineLvl w:val="0"/>
        <w:rPr>
          <w:rFonts w:ascii="Arial" w:eastAsiaTheme="minorEastAsia" w:hAnsi="Arial" w:cs="Arial"/>
          <w:b/>
          <w:szCs w:val="22"/>
        </w:rPr>
      </w:pPr>
      <w:r w:rsidRPr="00E74581">
        <w:rPr>
          <w:rFonts w:ascii="Arial" w:eastAsiaTheme="minorEastAsia" w:hAnsi="Arial" w:cs="Arial"/>
          <w:b/>
          <w:szCs w:val="22"/>
        </w:rPr>
        <w:t>4. По вопросу контроля за соблюдением соответствия фактического совокупного размера обязатель</w:t>
      </w:r>
      <w:proofErr w:type="gramStart"/>
      <w:r w:rsidRPr="00E74581">
        <w:rPr>
          <w:rFonts w:ascii="Arial" w:eastAsiaTheme="minorEastAsia" w:hAnsi="Arial" w:cs="Arial"/>
          <w:b/>
          <w:szCs w:val="22"/>
        </w:rPr>
        <w:t>ств чл</w:t>
      </w:r>
      <w:proofErr w:type="gramEnd"/>
      <w:r w:rsidRPr="00E74581">
        <w:rPr>
          <w:rFonts w:ascii="Arial" w:eastAsiaTheme="minorEastAsia" w:hAnsi="Arial" w:cs="Arial"/>
          <w:b/>
          <w:szCs w:val="22"/>
        </w:rPr>
        <w:t>ена саморегулируемой организации по договорам подряда.</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ФАС России обращает внимание, что в силу положений </w:t>
      </w:r>
      <w:hyperlink r:id="rId38" w:tooltip="&quot;Градостроительный кодекс Российской Федерации&quot; от 29.12.2004 N 190-ФЗ (ред. от 26.12.2024) (с изм. и доп., вступ. в силу с 01.03.2025) {КонсультантПлюс}">
        <w:proofErr w:type="spellStart"/>
        <w:r w:rsidRPr="00E74581">
          <w:rPr>
            <w:rFonts w:eastAsiaTheme="minorEastAsia"/>
            <w:color w:val="0000FF"/>
            <w:szCs w:val="22"/>
          </w:rPr>
          <w:t>ГрК</w:t>
        </w:r>
        <w:proofErr w:type="spellEnd"/>
      </w:hyperlink>
      <w:r w:rsidRPr="00E74581">
        <w:rPr>
          <w:rFonts w:eastAsiaTheme="minorEastAsia"/>
          <w:szCs w:val="22"/>
        </w:rPr>
        <w:t xml:space="preserve"> РФ контроль за соблюдением соответствия фактического совокупного размера обязательств члена саморегулируемой </w:t>
      </w:r>
      <w:r w:rsidRPr="00E74581">
        <w:rPr>
          <w:rFonts w:eastAsiaTheme="minorEastAsia"/>
          <w:szCs w:val="22"/>
        </w:rPr>
        <w:lastRenderedPageBreak/>
        <w:t>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w:t>
      </w:r>
      <w:proofErr w:type="gramEnd"/>
      <w:r w:rsidRPr="00E74581">
        <w:rPr>
          <w:rFonts w:eastAsiaTheme="minorEastAsia"/>
          <w:szCs w:val="22"/>
        </w:rPr>
        <w:t xml:space="preserve"> взнос в компенсационный фонд обеспечения договорных обязательств возлагается на саморегулируемую организацию.</w:t>
      </w:r>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В соответствии с </w:t>
      </w:r>
      <w:hyperlink r:id="rId39"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частью 4 статьи 55.8</w:t>
        </w:r>
      </w:hyperlink>
      <w:r w:rsidRPr="00E74581">
        <w:rPr>
          <w:rFonts w:eastAsiaTheme="minorEastAsia"/>
          <w:szCs w:val="22"/>
        </w:rPr>
        <w:t xml:space="preserve"> </w:t>
      </w:r>
      <w:proofErr w:type="spellStart"/>
      <w:r w:rsidRPr="00E74581">
        <w:rPr>
          <w:rFonts w:eastAsiaTheme="minorEastAsia"/>
          <w:szCs w:val="22"/>
        </w:rPr>
        <w:t>ГрК</w:t>
      </w:r>
      <w:proofErr w:type="spellEnd"/>
      <w:r w:rsidRPr="00E74581">
        <w:rPr>
          <w:rFonts w:eastAsiaTheme="minorEastAsia"/>
          <w:szCs w:val="22"/>
        </w:rPr>
        <w:t xml:space="preserve"> РФ установлено, что член саморегулируемой организации ежегодно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w:t>
      </w:r>
      <w:proofErr w:type="gramEnd"/>
    </w:p>
    <w:p w:rsidR="00E74581" w:rsidRPr="00E74581" w:rsidRDefault="00E74581" w:rsidP="00E74581">
      <w:pPr>
        <w:suppressAutoHyphens w:val="0"/>
        <w:autoSpaceDE w:val="0"/>
        <w:autoSpaceDN w:val="0"/>
        <w:spacing w:before="240"/>
        <w:ind w:firstLine="540"/>
        <w:jc w:val="both"/>
        <w:rPr>
          <w:rFonts w:eastAsiaTheme="minorEastAsia"/>
          <w:szCs w:val="22"/>
        </w:rPr>
      </w:pPr>
      <w:proofErr w:type="gramStart"/>
      <w:r w:rsidRPr="00E74581">
        <w:rPr>
          <w:rFonts w:eastAsiaTheme="minorEastAsia"/>
          <w:szCs w:val="22"/>
        </w:rPr>
        <w:t xml:space="preserve">При этом согласно </w:t>
      </w:r>
      <w:hyperlink r:id="rId40"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частям 5</w:t>
        </w:r>
      </w:hyperlink>
      <w:r w:rsidRPr="00E74581">
        <w:rPr>
          <w:rFonts w:eastAsiaTheme="minorEastAsia"/>
          <w:szCs w:val="22"/>
        </w:rPr>
        <w:t xml:space="preserve"> и </w:t>
      </w:r>
      <w:hyperlink r:id="rId41" w:tooltip="&quot;Градостроительный кодекс Российской Федерации&quot; от 29.12.2004 N 190-ФЗ (ред. от 26.12.2024) (с изм. и доп., вступ. в силу с 01.03.2025) {КонсультантПлюс}">
        <w:r w:rsidRPr="00E74581">
          <w:rPr>
            <w:rFonts w:eastAsiaTheme="minorEastAsia"/>
            <w:color w:val="0000FF"/>
            <w:szCs w:val="22"/>
          </w:rPr>
          <w:t>7 статьи 55.8</w:t>
        </w:r>
      </w:hyperlink>
      <w:r w:rsidRPr="00E74581">
        <w:rPr>
          <w:rFonts w:eastAsiaTheme="minorEastAsia"/>
          <w:szCs w:val="22"/>
        </w:rPr>
        <w:t xml:space="preserve"> </w:t>
      </w:r>
      <w:proofErr w:type="spellStart"/>
      <w:r w:rsidRPr="00E74581">
        <w:rPr>
          <w:rFonts w:eastAsiaTheme="minorEastAsia"/>
          <w:szCs w:val="22"/>
        </w:rPr>
        <w:t>ГрК</w:t>
      </w:r>
      <w:proofErr w:type="spellEnd"/>
      <w:r w:rsidRPr="00E74581">
        <w:rPr>
          <w:rFonts w:eastAsiaTheme="minorEastAsia"/>
          <w:szCs w:val="22"/>
        </w:rPr>
        <w:t xml:space="preserve"> РФ член саморегулируемой организации обязан самостоятельно, либо при получении от саморегулируемой организации предупреждения о превышении установленного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вносить дополнительный взнос в компенсационный фонд обеспечения договорных обязательств в порядке</w:t>
      </w:r>
      <w:proofErr w:type="gramEnd"/>
      <w:r w:rsidRPr="00E74581">
        <w:rPr>
          <w:rFonts w:eastAsiaTheme="minorEastAsia"/>
          <w:szCs w:val="22"/>
        </w:rPr>
        <w:t xml:space="preserve">, </w:t>
      </w:r>
      <w:proofErr w:type="gramStart"/>
      <w:r w:rsidRPr="00E74581">
        <w:rPr>
          <w:rFonts w:eastAsiaTheme="minorEastAsia"/>
          <w:szCs w:val="22"/>
        </w:rPr>
        <w:t>установленном</w:t>
      </w:r>
      <w:proofErr w:type="gramEnd"/>
      <w:r w:rsidRPr="00E74581">
        <w:rPr>
          <w:rFonts w:eastAsiaTheme="minorEastAsia"/>
          <w:szCs w:val="22"/>
        </w:rPr>
        <w:t xml:space="preserve"> внутренними документами саморегулируемой организации.</w:t>
      </w:r>
    </w:p>
    <w:p w:rsidR="00E74581" w:rsidRPr="00E74581" w:rsidRDefault="00E74581" w:rsidP="00E74581">
      <w:pPr>
        <w:suppressAutoHyphens w:val="0"/>
        <w:autoSpaceDE w:val="0"/>
        <w:autoSpaceDN w:val="0"/>
        <w:spacing w:before="240"/>
        <w:ind w:firstLine="540"/>
        <w:jc w:val="both"/>
        <w:rPr>
          <w:rFonts w:eastAsiaTheme="minorEastAsia"/>
          <w:szCs w:val="22"/>
        </w:rPr>
      </w:pPr>
      <w:r w:rsidRPr="00E74581">
        <w:rPr>
          <w:rFonts w:eastAsiaTheme="minorEastAsia"/>
          <w:szCs w:val="22"/>
        </w:rPr>
        <w:t>Таким образом, при рассмотрении заявок участников закупки комиссия по осуществлению закупок руководствуется сведениями о размере взноса в компенсационный фонд обеспечения договорных обязательств, размещенными в Реестре.</w:t>
      </w:r>
    </w:p>
    <w:p w:rsidR="00E74581" w:rsidRPr="00E74581" w:rsidRDefault="00E74581" w:rsidP="00E74581">
      <w:pPr>
        <w:suppressAutoHyphens w:val="0"/>
        <w:autoSpaceDE w:val="0"/>
        <w:autoSpaceDN w:val="0"/>
        <w:ind w:firstLine="540"/>
        <w:jc w:val="both"/>
        <w:rPr>
          <w:rFonts w:eastAsiaTheme="minorEastAsia"/>
          <w:szCs w:val="22"/>
        </w:rPr>
      </w:pPr>
    </w:p>
    <w:p w:rsidR="00E74581" w:rsidRPr="00E74581" w:rsidRDefault="00E74581" w:rsidP="00E74581">
      <w:pPr>
        <w:suppressAutoHyphens w:val="0"/>
        <w:autoSpaceDE w:val="0"/>
        <w:autoSpaceDN w:val="0"/>
        <w:jc w:val="right"/>
        <w:rPr>
          <w:rFonts w:eastAsiaTheme="minorEastAsia"/>
          <w:szCs w:val="22"/>
        </w:rPr>
      </w:pPr>
      <w:r w:rsidRPr="00E74581">
        <w:rPr>
          <w:rFonts w:eastAsiaTheme="minorEastAsia"/>
          <w:szCs w:val="22"/>
        </w:rPr>
        <w:t>М.А.ШАСКОЛЬСКИЙ</w:t>
      </w:r>
    </w:p>
    <w:p w:rsidR="00E74581" w:rsidRPr="00E74581" w:rsidRDefault="00E74581" w:rsidP="00E74581">
      <w:pPr>
        <w:suppressAutoHyphens w:val="0"/>
        <w:autoSpaceDE w:val="0"/>
        <w:autoSpaceDN w:val="0"/>
        <w:jc w:val="both"/>
        <w:rPr>
          <w:rFonts w:eastAsiaTheme="minorEastAsia"/>
          <w:szCs w:val="22"/>
        </w:rPr>
      </w:pPr>
    </w:p>
    <w:p w:rsidR="00E74581" w:rsidRDefault="00E74581" w:rsidP="00E74581">
      <w:pPr>
        <w:suppressAutoHyphens w:val="0"/>
        <w:autoSpaceDE w:val="0"/>
        <w:autoSpaceDN w:val="0"/>
        <w:jc w:val="both"/>
        <w:rPr>
          <w:rFonts w:eastAsiaTheme="minorEastAsia"/>
          <w:szCs w:val="22"/>
        </w:rPr>
      </w:pPr>
    </w:p>
    <w:p w:rsidR="00E74581" w:rsidRPr="00E74581" w:rsidRDefault="00E74581" w:rsidP="00E74581">
      <w:pPr>
        <w:rPr>
          <w:rFonts w:eastAsiaTheme="minorEastAsia"/>
          <w:szCs w:val="22"/>
        </w:rPr>
      </w:pPr>
    </w:p>
    <w:p w:rsidR="00E74581" w:rsidRPr="00E74581" w:rsidRDefault="00E74581" w:rsidP="00E74581">
      <w:pPr>
        <w:rPr>
          <w:rFonts w:eastAsiaTheme="minorEastAsia"/>
          <w:szCs w:val="22"/>
        </w:rPr>
      </w:pPr>
    </w:p>
    <w:p w:rsidR="00E74581" w:rsidRPr="00E74581" w:rsidRDefault="00E74581" w:rsidP="00E74581">
      <w:pPr>
        <w:rPr>
          <w:rFonts w:eastAsiaTheme="minorEastAsia"/>
          <w:szCs w:val="22"/>
        </w:rPr>
      </w:pPr>
    </w:p>
    <w:p w:rsidR="00E74581" w:rsidRDefault="00E74581" w:rsidP="00E74581">
      <w:pPr>
        <w:rPr>
          <w:rFonts w:eastAsiaTheme="minorEastAsia"/>
          <w:szCs w:val="22"/>
        </w:rPr>
      </w:pPr>
    </w:p>
    <w:sectPr w:rsidR="00E74581">
      <w:footerReference w:type="default" r:id="rId4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FA" w:rsidRDefault="005C6BFA" w:rsidP="00E74581">
      <w:r>
        <w:separator/>
      </w:r>
    </w:p>
  </w:endnote>
  <w:endnote w:type="continuationSeparator" w:id="0">
    <w:p w:rsidR="005C6BFA" w:rsidRDefault="005C6BFA" w:rsidP="00E7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4F" w:rsidRDefault="005C6BFA">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FA" w:rsidRDefault="005C6BFA" w:rsidP="00E74581">
      <w:r>
        <w:separator/>
      </w:r>
    </w:p>
  </w:footnote>
  <w:footnote w:type="continuationSeparator" w:id="0">
    <w:p w:rsidR="005C6BFA" w:rsidRDefault="005C6BFA" w:rsidP="00E74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7F"/>
    <w:rsid w:val="00084AC0"/>
    <w:rsid w:val="0024107D"/>
    <w:rsid w:val="005C6BFA"/>
    <w:rsid w:val="00E31A7F"/>
    <w:rsid w:val="00E7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C0"/>
    <w:pPr>
      <w:widowControl w:val="0"/>
      <w:suppressAutoHyphens/>
    </w:pPr>
    <w:rPr>
      <w:rFonts w:ascii="Times New Roman"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AC0"/>
    <w:rPr>
      <w:sz w:val="22"/>
      <w:szCs w:val="22"/>
      <w:lang w:eastAsia="ru-RU"/>
    </w:rPr>
  </w:style>
  <w:style w:type="paragraph" w:styleId="a4">
    <w:name w:val="List Paragraph"/>
    <w:basedOn w:val="a"/>
    <w:uiPriority w:val="34"/>
    <w:qFormat/>
    <w:rsid w:val="00084AC0"/>
    <w:pPr>
      <w:widowControl/>
      <w:ind w:left="720"/>
      <w:contextualSpacing/>
    </w:pPr>
    <w:rPr>
      <w:rFonts w:eastAsia="Times New Roman"/>
      <w:szCs w:val="24"/>
      <w:lang w:eastAsia="ar-SA"/>
    </w:rPr>
  </w:style>
  <w:style w:type="paragraph" w:styleId="a5">
    <w:name w:val="Intense Quote"/>
    <w:basedOn w:val="a"/>
    <w:next w:val="a"/>
    <w:link w:val="a6"/>
    <w:uiPriority w:val="30"/>
    <w:qFormat/>
    <w:rsid w:val="00084AC0"/>
    <w:pPr>
      <w:pBdr>
        <w:bottom w:val="single" w:sz="4" w:space="4" w:color="4F81BD"/>
      </w:pBdr>
      <w:spacing w:before="200" w:after="280"/>
      <w:ind w:left="936" w:right="936"/>
    </w:pPr>
    <w:rPr>
      <w:rFonts w:eastAsia="Lucida Sans Unicode"/>
      <w:b/>
      <w:bCs/>
      <w:i/>
      <w:iCs/>
      <w:color w:val="4F81BD"/>
      <w:szCs w:val="24"/>
      <w:lang w:eastAsia="en-US"/>
    </w:rPr>
  </w:style>
  <w:style w:type="character" w:customStyle="1" w:styleId="a6">
    <w:name w:val="Выделенная цитата Знак"/>
    <w:link w:val="a5"/>
    <w:uiPriority w:val="30"/>
    <w:rsid w:val="00084AC0"/>
    <w:rPr>
      <w:rFonts w:ascii="Times New Roman" w:eastAsia="Lucida Sans Unicode" w:hAnsi="Times New Roman"/>
      <w:b/>
      <w:bCs/>
      <w:i/>
      <w:iCs/>
      <w:color w:val="4F81BD"/>
      <w:sz w:val="24"/>
      <w:szCs w:val="24"/>
    </w:rPr>
  </w:style>
  <w:style w:type="paragraph" w:customStyle="1" w:styleId="ConsPlusNormal">
    <w:name w:val="ConsPlusNormal"/>
    <w:rsid w:val="00E74581"/>
    <w:pPr>
      <w:widowControl w:val="0"/>
      <w:autoSpaceDE w:val="0"/>
      <w:autoSpaceDN w:val="0"/>
    </w:pPr>
    <w:rPr>
      <w:rFonts w:ascii="Times New Roman" w:eastAsiaTheme="minorEastAsia" w:hAnsi="Times New Roman"/>
      <w:sz w:val="24"/>
      <w:szCs w:val="22"/>
      <w:lang w:eastAsia="ru-RU"/>
    </w:rPr>
  </w:style>
  <w:style w:type="paragraph" w:styleId="a7">
    <w:name w:val="header"/>
    <w:basedOn w:val="a"/>
    <w:link w:val="a8"/>
    <w:uiPriority w:val="99"/>
    <w:unhideWhenUsed/>
    <w:rsid w:val="00E74581"/>
    <w:pPr>
      <w:tabs>
        <w:tab w:val="center" w:pos="4677"/>
        <w:tab w:val="right" w:pos="9355"/>
      </w:tabs>
    </w:pPr>
  </w:style>
  <w:style w:type="character" w:customStyle="1" w:styleId="a8">
    <w:name w:val="Верхний колонтитул Знак"/>
    <w:basedOn w:val="a0"/>
    <w:link w:val="a7"/>
    <w:uiPriority w:val="99"/>
    <w:rsid w:val="00E74581"/>
    <w:rPr>
      <w:rFonts w:ascii="Times New Roman" w:hAnsi="Times New Roman"/>
      <w:sz w:val="24"/>
      <w:lang w:eastAsia="ru-RU"/>
    </w:rPr>
  </w:style>
  <w:style w:type="paragraph" w:styleId="a9">
    <w:name w:val="footer"/>
    <w:basedOn w:val="a"/>
    <w:link w:val="aa"/>
    <w:uiPriority w:val="99"/>
    <w:unhideWhenUsed/>
    <w:rsid w:val="00E74581"/>
    <w:pPr>
      <w:tabs>
        <w:tab w:val="center" w:pos="4677"/>
        <w:tab w:val="right" w:pos="9355"/>
      </w:tabs>
    </w:pPr>
  </w:style>
  <w:style w:type="character" w:customStyle="1" w:styleId="aa">
    <w:name w:val="Нижний колонтитул Знак"/>
    <w:basedOn w:val="a0"/>
    <w:link w:val="a9"/>
    <w:uiPriority w:val="99"/>
    <w:rsid w:val="00E74581"/>
    <w:rPr>
      <w:rFonts w:ascii="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C0"/>
    <w:pPr>
      <w:widowControl w:val="0"/>
      <w:suppressAutoHyphens/>
    </w:pPr>
    <w:rPr>
      <w:rFonts w:ascii="Times New Roman"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AC0"/>
    <w:rPr>
      <w:sz w:val="22"/>
      <w:szCs w:val="22"/>
      <w:lang w:eastAsia="ru-RU"/>
    </w:rPr>
  </w:style>
  <w:style w:type="paragraph" w:styleId="a4">
    <w:name w:val="List Paragraph"/>
    <w:basedOn w:val="a"/>
    <w:uiPriority w:val="34"/>
    <w:qFormat/>
    <w:rsid w:val="00084AC0"/>
    <w:pPr>
      <w:widowControl/>
      <w:ind w:left="720"/>
      <w:contextualSpacing/>
    </w:pPr>
    <w:rPr>
      <w:rFonts w:eastAsia="Times New Roman"/>
      <w:szCs w:val="24"/>
      <w:lang w:eastAsia="ar-SA"/>
    </w:rPr>
  </w:style>
  <w:style w:type="paragraph" w:styleId="a5">
    <w:name w:val="Intense Quote"/>
    <w:basedOn w:val="a"/>
    <w:next w:val="a"/>
    <w:link w:val="a6"/>
    <w:uiPriority w:val="30"/>
    <w:qFormat/>
    <w:rsid w:val="00084AC0"/>
    <w:pPr>
      <w:pBdr>
        <w:bottom w:val="single" w:sz="4" w:space="4" w:color="4F81BD"/>
      </w:pBdr>
      <w:spacing w:before="200" w:after="280"/>
      <w:ind w:left="936" w:right="936"/>
    </w:pPr>
    <w:rPr>
      <w:rFonts w:eastAsia="Lucida Sans Unicode"/>
      <w:b/>
      <w:bCs/>
      <w:i/>
      <w:iCs/>
      <w:color w:val="4F81BD"/>
      <w:szCs w:val="24"/>
      <w:lang w:eastAsia="en-US"/>
    </w:rPr>
  </w:style>
  <w:style w:type="character" w:customStyle="1" w:styleId="a6">
    <w:name w:val="Выделенная цитата Знак"/>
    <w:link w:val="a5"/>
    <w:uiPriority w:val="30"/>
    <w:rsid w:val="00084AC0"/>
    <w:rPr>
      <w:rFonts w:ascii="Times New Roman" w:eastAsia="Lucida Sans Unicode" w:hAnsi="Times New Roman"/>
      <w:b/>
      <w:bCs/>
      <w:i/>
      <w:iCs/>
      <w:color w:val="4F81BD"/>
      <w:sz w:val="24"/>
      <w:szCs w:val="24"/>
    </w:rPr>
  </w:style>
  <w:style w:type="paragraph" w:customStyle="1" w:styleId="ConsPlusNormal">
    <w:name w:val="ConsPlusNormal"/>
    <w:rsid w:val="00E74581"/>
    <w:pPr>
      <w:widowControl w:val="0"/>
      <w:autoSpaceDE w:val="0"/>
      <w:autoSpaceDN w:val="0"/>
    </w:pPr>
    <w:rPr>
      <w:rFonts w:ascii="Times New Roman" w:eastAsiaTheme="minorEastAsia" w:hAnsi="Times New Roman"/>
      <w:sz w:val="24"/>
      <w:szCs w:val="22"/>
      <w:lang w:eastAsia="ru-RU"/>
    </w:rPr>
  </w:style>
  <w:style w:type="paragraph" w:styleId="a7">
    <w:name w:val="header"/>
    <w:basedOn w:val="a"/>
    <w:link w:val="a8"/>
    <w:uiPriority w:val="99"/>
    <w:unhideWhenUsed/>
    <w:rsid w:val="00E74581"/>
    <w:pPr>
      <w:tabs>
        <w:tab w:val="center" w:pos="4677"/>
        <w:tab w:val="right" w:pos="9355"/>
      </w:tabs>
    </w:pPr>
  </w:style>
  <w:style w:type="character" w:customStyle="1" w:styleId="a8">
    <w:name w:val="Верхний колонтитул Знак"/>
    <w:basedOn w:val="a0"/>
    <w:link w:val="a7"/>
    <w:uiPriority w:val="99"/>
    <w:rsid w:val="00E74581"/>
    <w:rPr>
      <w:rFonts w:ascii="Times New Roman" w:hAnsi="Times New Roman"/>
      <w:sz w:val="24"/>
      <w:lang w:eastAsia="ru-RU"/>
    </w:rPr>
  </w:style>
  <w:style w:type="paragraph" w:styleId="a9">
    <w:name w:val="footer"/>
    <w:basedOn w:val="a"/>
    <w:link w:val="aa"/>
    <w:uiPriority w:val="99"/>
    <w:unhideWhenUsed/>
    <w:rsid w:val="00E74581"/>
    <w:pPr>
      <w:tabs>
        <w:tab w:val="center" w:pos="4677"/>
        <w:tab w:val="right" w:pos="9355"/>
      </w:tabs>
    </w:pPr>
  </w:style>
  <w:style w:type="character" w:customStyle="1" w:styleId="aa">
    <w:name w:val="Нижний колонтитул Знак"/>
    <w:basedOn w:val="a0"/>
    <w:link w:val="a9"/>
    <w:uiPriority w:val="99"/>
    <w:rsid w:val="00E74581"/>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361&amp;date=27.06.2025&amp;dst=100336&amp;field=134" TargetMode="External"/><Relationship Id="rId13" Type="http://schemas.openxmlformats.org/officeDocument/2006/relationships/hyperlink" Target="https://login.consultant.ru/link/?req=doc&amp;base=LAW&amp;n=483361&amp;date=27.06.2025&amp;dst=1086&amp;field=134" TargetMode="External"/><Relationship Id="rId18" Type="http://schemas.openxmlformats.org/officeDocument/2006/relationships/hyperlink" Target="https://login.consultant.ru/link/?req=doc&amp;base=LAW&amp;n=481298&amp;date=27.06.2025&amp;dst=3048&amp;field=134" TargetMode="External"/><Relationship Id="rId26" Type="http://schemas.openxmlformats.org/officeDocument/2006/relationships/hyperlink" Target="https://login.consultant.ru/link/?req=doc&amp;base=LAW&amp;n=481298&amp;date=27.06.2025&amp;dst=3947&amp;field=134" TargetMode="External"/><Relationship Id="rId39" Type="http://schemas.openxmlformats.org/officeDocument/2006/relationships/hyperlink" Target="https://login.consultant.ru/link/?req=doc&amp;base=LAW&amp;n=481298&amp;date=27.06.2025&amp;dst=2709&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83361&amp;date=27.06.2025" TargetMode="External"/><Relationship Id="rId34" Type="http://schemas.openxmlformats.org/officeDocument/2006/relationships/hyperlink" Target="https://login.consultant.ru/link/?req=doc&amp;base=LAW&amp;n=483361&amp;date=27.06.2025" TargetMode="External"/><Relationship Id="rId42" Type="http://schemas.openxmlformats.org/officeDocument/2006/relationships/footer" Target="footer1.xml"/><Relationship Id="rId7" Type="http://schemas.openxmlformats.org/officeDocument/2006/relationships/hyperlink" Target="https://login.consultant.ru/link/?req=doc&amp;base=LAW&amp;n=507477&amp;date=27.06.2025&amp;dst=100157&amp;field=134" TargetMode="External"/><Relationship Id="rId12" Type="http://schemas.openxmlformats.org/officeDocument/2006/relationships/hyperlink" Target="https://login.consultant.ru/link/?req=doc&amp;base=LAW&amp;n=483361&amp;date=27.06.2025&amp;dst=2924&amp;field=134" TargetMode="External"/><Relationship Id="rId17" Type="http://schemas.openxmlformats.org/officeDocument/2006/relationships/hyperlink" Target="https://login.consultant.ru/link/?req=doc&amp;base=LAW&amp;n=481298&amp;date=27.06.2025&amp;dst=1675&amp;field=134" TargetMode="External"/><Relationship Id="rId25" Type="http://schemas.openxmlformats.org/officeDocument/2006/relationships/hyperlink" Target="https://login.consultant.ru/link/?req=doc&amp;base=LAW&amp;n=405383&amp;date=27.06.2025" TargetMode="External"/><Relationship Id="rId33" Type="http://schemas.openxmlformats.org/officeDocument/2006/relationships/hyperlink" Target="https://login.consultant.ru/link/?req=doc&amp;base=LAW&amp;n=481298&amp;date=27.06.2025&amp;dst=2732&amp;field=134" TargetMode="External"/><Relationship Id="rId38" Type="http://schemas.openxmlformats.org/officeDocument/2006/relationships/hyperlink" Target="https://login.consultant.ru/link/?req=doc&amp;base=LAW&amp;n=481298&amp;date=27.06.202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361&amp;date=27.06.2025&amp;dst=2929&amp;field=134" TargetMode="External"/><Relationship Id="rId20" Type="http://schemas.openxmlformats.org/officeDocument/2006/relationships/hyperlink" Target="https://login.consultant.ru/link/?req=doc&amp;base=LAW&amp;n=481298&amp;date=27.06.2025&amp;dst=2756&amp;field=134" TargetMode="External"/><Relationship Id="rId29" Type="http://schemas.openxmlformats.org/officeDocument/2006/relationships/hyperlink" Target="https://login.consultant.ru/link/?req=doc&amp;base=LAW&amp;n=483361&amp;date=27.06.2025" TargetMode="External"/><Relationship Id="rId41" Type="http://schemas.openxmlformats.org/officeDocument/2006/relationships/hyperlink" Target="https://login.consultant.ru/link/?req=doc&amp;base=LAW&amp;n=481298&amp;date=27.06.2025&amp;dst=2711&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3361&amp;date=27.06.2025&amp;dst=101275&amp;field=134" TargetMode="External"/><Relationship Id="rId24" Type="http://schemas.openxmlformats.org/officeDocument/2006/relationships/hyperlink" Target="https://login.consultant.ru/link/?req=doc&amp;base=LAW&amp;n=481298&amp;date=27.06.2025" TargetMode="External"/><Relationship Id="rId32" Type="http://schemas.openxmlformats.org/officeDocument/2006/relationships/hyperlink" Target="https://login.consultant.ru/link/?req=doc&amp;base=LAW&amp;n=481298&amp;date=27.06.2025&amp;dst=101946&amp;field=134" TargetMode="External"/><Relationship Id="rId37" Type="http://schemas.openxmlformats.org/officeDocument/2006/relationships/hyperlink" Target="https://login.consultant.ru/link/?req=doc&amp;base=LAW&amp;n=483361&amp;date=27.06.2025" TargetMode="External"/><Relationship Id="rId40" Type="http://schemas.openxmlformats.org/officeDocument/2006/relationships/hyperlink" Target="https://login.consultant.ru/link/?req=doc&amp;base=LAW&amp;n=481298&amp;date=27.06.2025&amp;dst=1863&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83361&amp;date=27.06.2025&amp;dst=1316&amp;field=134" TargetMode="External"/><Relationship Id="rId23" Type="http://schemas.openxmlformats.org/officeDocument/2006/relationships/hyperlink" Target="https://login.consultant.ru/link/?req=doc&amp;base=LAW&amp;n=483361&amp;date=27.06.2025" TargetMode="External"/><Relationship Id="rId28" Type="http://schemas.openxmlformats.org/officeDocument/2006/relationships/hyperlink" Target="https://login.consultant.ru/link/?req=doc&amp;base=LAW&amp;n=483361&amp;date=27.06.2025" TargetMode="External"/><Relationship Id="rId36" Type="http://schemas.openxmlformats.org/officeDocument/2006/relationships/hyperlink" Target="https://login.consultant.ru/link/?req=doc&amp;base=LAW&amp;n=481298&amp;date=27.06.2025&amp;dst=2732&amp;field=134" TargetMode="External"/><Relationship Id="rId10" Type="http://schemas.openxmlformats.org/officeDocument/2006/relationships/hyperlink" Target="https://login.consultant.ru/link/?req=doc&amp;base=LAW&amp;n=483361&amp;date=27.06.2025&amp;dst=12219&amp;field=134" TargetMode="External"/><Relationship Id="rId19" Type="http://schemas.openxmlformats.org/officeDocument/2006/relationships/hyperlink" Target="https://login.consultant.ru/link/?req=doc&amp;base=LAW&amp;n=481298&amp;date=27.06.2025&amp;dst=1695&amp;field=134" TargetMode="External"/><Relationship Id="rId31" Type="http://schemas.openxmlformats.org/officeDocument/2006/relationships/hyperlink" Target="https://login.consultant.ru/link/?req=doc&amp;base=LAW&amp;n=483361&amp;date=27.06.2025&amp;dst=100336&amp;field=13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3361&amp;date=27.06.2025&amp;dst=12218&amp;field=134" TargetMode="External"/><Relationship Id="rId14" Type="http://schemas.openxmlformats.org/officeDocument/2006/relationships/hyperlink" Target="https://login.consultant.ru/link/?req=doc&amp;base=LAW&amp;n=483361&amp;date=27.06.2025&amp;dst=1993&amp;field=134" TargetMode="External"/><Relationship Id="rId22" Type="http://schemas.openxmlformats.org/officeDocument/2006/relationships/hyperlink" Target="https://login.consultant.ru/link/?req=doc&amp;base=LAW&amp;n=481298&amp;date=27.06.2025" TargetMode="External"/><Relationship Id="rId27" Type="http://schemas.openxmlformats.org/officeDocument/2006/relationships/hyperlink" Target="https://login.consultant.ru/link/?req=doc&amp;base=LAW&amp;n=481298&amp;date=27.06.2025&amp;dst=3947&amp;field=134" TargetMode="External"/><Relationship Id="rId30" Type="http://schemas.openxmlformats.org/officeDocument/2006/relationships/hyperlink" Target="https://login.consultant.ru/link/?req=doc&amp;base=LAW&amp;n=483361&amp;date=27.06.2025" TargetMode="External"/><Relationship Id="rId35" Type="http://schemas.openxmlformats.org/officeDocument/2006/relationships/hyperlink" Target="https://login.consultant.ru/link/?req=doc&amp;base=LAW&amp;n=481298&amp;date=27.06.2025&amp;dst=101946&amp;field=13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3309</Words>
  <Characters>18862</Characters>
  <Application>Microsoft Office Word</Application>
  <DocSecurity>0</DocSecurity>
  <Lines>157</Lines>
  <Paragraphs>44</Paragraphs>
  <ScaleCrop>false</ScaleCrop>
  <Company>sborka</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2025-06-27T08:23:00Z</dcterms:created>
  <dcterms:modified xsi:type="dcterms:W3CDTF">2025-06-27T08:26:00Z</dcterms:modified>
</cp:coreProperties>
</file>